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F635AD0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14B91A52" w14:textId="50511D16" w:rsidR="00E270DE" w:rsidRPr="00EB6DB3" w:rsidRDefault="00E270DE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B3A9C" w:rsidRPr="00DB3A9C"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  <w:t xml:space="preserve"> </w:t>
      </w:r>
      <w:r w:rsidR="00DB3A9C" w:rsidRPr="00DB3A9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های نوین ساخت فرآورده های  طبیعی 1و 2</w:t>
      </w:r>
    </w:p>
    <w:p w14:paraId="1C338A3E" w14:textId="7771DE66" w:rsidR="00B4711B" w:rsidRPr="0038172F" w:rsidRDefault="00F51BF7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>13(تئوری)- 14 (عملی)</w:t>
      </w:r>
    </w:p>
    <w:p w14:paraId="004B26D2" w14:textId="7AC42541" w:rsidR="00F51BF7" w:rsidRPr="00B37985" w:rsidRDefault="00E270DE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 واحد 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نظری- </w:t>
      </w:r>
      <w:r w:rsidR="00612A04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</w:p>
    <w:p w14:paraId="5E1D05E7" w14:textId="771103A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D4A5B">
        <w:rPr>
          <w:rFonts w:asciiTheme="majorBidi" w:hAnsiTheme="majorBidi" w:cs="B Nazanin" w:hint="cs"/>
          <w:sz w:val="24"/>
          <w:szCs w:val="24"/>
          <w:rtl/>
          <w:lang w:bidi="fa-IR"/>
        </w:rPr>
        <w:t>رودابه بهرام سلطانی</w:t>
      </w:r>
      <w:r w:rsidR="00DB3A9C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A7850EE" w14:textId="48763E88" w:rsidR="00F51BF7" w:rsidRPr="0038172F" w:rsidRDefault="00E270DE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</w:t>
      </w:r>
      <w:r w:rsidR="00612A0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رودابه بهرام سلطانی، 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آرمان زرگران، دکتر سیده نرگس ساداتی لمردی</w:t>
      </w:r>
      <w:r w:rsidR="00FD4A5B">
        <w:rPr>
          <w:rFonts w:asciiTheme="majorBidi" w:hAnsiTheme="majorBidi" w:cs="B Nazanin" w:hint="cs"/>
          <w:sz w:val="24"/>
          <w:szCs w:val="24"/>
          <w:rtl/>
          <w:lang w:bidi="fa-IR"/>
        </w:rPr>
        <w:t>، دکتر نیوشا اسماعیل زاده، دکتر سید نصرالله طباطبایی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4C56C71" w14:textId="0D321E75" w:rsidR="00F51BF7" w:rsidRPr="0038172F" w:rsidRDefault="00B4711B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ندارد/ 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>روش های نوین ساخت فرآورده های  طبیعی 1</w:t>
      </w:r>
    </w:p>
    <w:p w14:paraId="74DDE471" w14:textId="3294732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سنتی/ </w:t>
      </w:r>
      <w:r w:rsidR="00DB3A9C">
        <w:rPr>
          <w:rFonts w:asciiTheme="majorBidi" w:hAnsiTheme="majorBidi" w:cs="B Nazanin"/>
          <w:sz w:val="24"/>
          <w:szCs w:val="24"/>
          <w:lang w:bidi="fa-IR"/>
        </w:rPr>
        <w:t>Ph.D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0A83FF0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B3A9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29A782B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4A5B">
        <w:rPr>
          <w:rFonts w:asciiTheme="majorBidi" w:hAnsiTheme="majorBidi" w:cs="B Nazanin" w:hint="cs"/>
          <w:sz w:val="24"/>
          <w:szCs w:val="24"/>
          <w:rtl/>
          <w:lang w:bidi="fa-IR"/>
        </w:rPr>
        <w:t>داروسازی سنتی</w:t>
      </w:r>
    </w:p>
    <w:p w14:paraId="0FC2E735" w14:textId="1AE09E99" w:rsidR="00FA17A2" w:rsidRPr="0038172F" w:rsidRDefault="00FA17A2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داروسازی سنتی- دانشکده طب سنتی </w:t>
      </w:r>
      <w:r w:rsidR="00DB3A9C" w:rsidRPr="00DB3A9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DB3A9C" w:rsidRPr="00DB3A9C">
        <w:rPr>
          <w:rFonts w:asciiTheme="majorBidi" w:hAnsiTheme="majorBidi" w:cs="B Nazanin" w:hint="cs"/>
          <w:sz w:val="24"/>
          <w:szCs w:val="24"/>
          <w:rtl/>
          <w:lang w:bidi="fa-IR"/>
        </w:rPr>
        <w:t>دانشگاه علوم پزشکی تهران</w:t>
      </w:r>
    </w:p>
    <w:p w14:paraId="432C8EAE" w14:textId="3C469336" w:rsidR="00FA17A2" w:rsidRPr="0038172F" w:rsidRDefault="00FA17A2" w:rsidP="00DB3A9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B3A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88990837 (021) داخلی 2</w:t>
      </w:r>
      <w:r w:rsidR="00FD4A5B">
        <w:rPr>
          <w:rFonts w:asciiTheme="majorBidi" w:hAnsiTheme="majorBidi" w:cs="B Nazanin" w:hint="cs"/>
          <w:sz w:val="24"/>
          <w:szCs w:val="24"/>
          <w:rtl/>
          <w:lang w:bidi="fa-IR"/>
        </w:rPr>
        <w:t>94</w:t>
      </w:r>
    </w:p>
    <w:p w14:paraId="1F6A8C6B" w14:textId="793EB2A3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D4A5B" w:rsidRPr="00FD4A5B">
        <w:t xml:space="preserve"> </w:t>
      </w:r>
      <w:r w:rsidR="00FD4A5B" w:rsidRPr="00FD4A5B">
        <w:rPr>
          <w:rFonts w:asciiTheme="majorBidi" w:hAnsiTheme="majorBidi" w:cs="B Nazanin"/>
          <w:sz w:val="24"/>
          <w:szCs w:val="24"/>
          <w:lang w:bidi="fa-IR"/>
        </w:rPr>
        <w:t>rbahramsoltani@sina.tums.ac.ir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144D57A6" w:rsidR="001B6A38" w:rsidRPr="00CA3DD6" w:rsidRDefault="00000257" w:rsidP="00000257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A3DD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 گذشته نیز مانند امروز، عمومأ داروها به صورت خالص به کار نمی رفته بلکه به صورت شکل دارویی، ساخته و به کار می رفته اند. اشکال دارویی </w:t>
      </w:r>
      <w:r w:rsidRPr="00CA3DD6">
        <w:rPr>
          <w:rFonts w:ascii="IranNastaliq" w:hAnsi="IranNastaliq" w:cs="B Nazanin"/>
          <w:sz w:val="24"/>
          <w:szCs w:val="24"/>
          <w:lang w:bidi="fa-IR"/>
        </w:rPr>
        <w:t>(Dosage forms)</w:t>
      </w:r>
      <w:r w:rsidRPr="00CA3DD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یا آنچه که امروزه سیستم های دارورسانی </w:t>
      </w:r>
      <w:r w:rsidRPr="00CA3DD6">
        <w:rPr>
          <w:rFonts w:ascii="IranNastaliq" w:hAnsi="IranNastaliq" w:cs="B Nazanin"/>
          <w:sz w:val="24"/>
          <w:szCs w:val="24"/>
          <w:lang w:bidi="fa-IR"/>
        </w:rPr>
        <w:t>(Drug delivery systems)</w:t>
      </w:r>
      <w:r w:rsidRPr="00CA3DD6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CA3DD6">
        <w:rPr>
          <w:rFonts w:ascii="IranNastaliq" w:hAnsi="IranNastaliq" w:cs="B Nazanin" w:hint="cs"/>
          <w:sz w:val="24"/>
          <w:szCs w:val="24"/>
          <w:rtl/>
          <w:lang w:bidi="fa-IR"/>
        </w:rPr>
        <w:t>گفته می شوند، از دیر باز وجود داشته و بتدریج پیشرفت یافته و بهینه شده اند.هدف این درس آشنایی با روشهای استخراج، فن آوری و مراحل  و روش های نوین تهیه اشکال دارویی از فرآورده های طبیعی می باشد.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628348C" w14:textId="6B5CDA04" w:rsidR="00000257" w:rsidRPr="00EB6DB3" w:rsidRDefault="00000257" w:rsidP="0000025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00257">
        <w:rPr>
          <w:rFonts w:ascii="IranNastaliq" w:hAnsi="IranNastaliq" w:cs="B Nazanin" w:hint="cs"/>
          <w:b/>
          <w:bCs/>
          <w:sz w:val="24"/>
          <w:szCs w:val="24"/>
          <w:rtl/>
        </w:rPr>
        <w:t>آشنایی با روشهای استخراج، فن آوری و مراحل تهیه اشکال دارویی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استفاده از فرآورده های طبیعی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76B0F1B" w14:textId="1F7734D8" w:rsidR="00000257" w:rsidRPr="00000257" w:rsidRDefault="00000257" w:rsidP="00000257">
      <w:pPr>
        <w:bidi/>
        <w:rPr>
          <w:rFonts w:asciiTheme="majorBidi" w:hAnsiTheme="majorBidi" w:cs="B Nazanin"/>
          <w:sz w:val="24"/>
          <w:szCs w:val="24"/>
          <w:rtl/>
        </w:rPr>
      </w:pPr>
      <w:r w:rsidRPr="00000257">
        <w:rPr>
          <w:rFonts w:asciiTheme="majorBidi" w:hAnsiTheme="majorBidi" w:cs="B Nazanin" w:hint="cs"/>
          <w:sz w:val="24"/>
          <w:szCs w:val="24"/>
          <w:rtl/>
        </w:rPr>
        <w:t xml:space="preserve">روش های آماده سازی مواد اولیه جهت تهیه اشکال دارویی مانند روش های خرد کردن، عوامل  استخراج کننده، روشهای استخراج، خالص سازی،  تغلیظ و خشک کردن عصاره ها را بداند و همچنین در ادامه با ابزارها و دستگاه های لازم جهت آماده سازی و فرمولاسیون فرآورده های طبیعی  و اشکال دارویی مختلف خوراکی و موضعی آشنا شده و روش تهیه نیمه صنعتی آنها را </w:t>
      </w:r>
      <w:r>
        <w:rPr>
          <w:rFonts w:asciiTheme="majorBidi" w:hAnsiTheme="majorBidi" w:cs="B Nazanin" w:hint="cs"/>
          <w:sz w:val="24"/>
          <w:szCs w:val="24"/>
          <w:rtl/>
        </w:rPr>
        <w:t xml:space="preserve">بطور عملی </w:t>
      </w:r>
      <w:r w:rsidRPr="00000257">
        <w:rPr>
          <w:rFonts w:asciiTheme="majorBidi" w:hAnsiTheme="majorBidi" w:cs="B Nazanin" w:hint="cs"/>
          <w:sz w:val="24"/>
          <w:szCs w:val="24"/>
          <w:rtl/>
        </w:rPr>
        <w:t>بیاموزد.</w:t>
      </w:r>
    </w:p>
    <w:p w14:paraId="6DC355F5" w14:textId="77777777" w:rsidR="00000257" w:rsidRPr="00EB6DB3" w:rsidRDefault="00000257" w:rsidP="0000025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1"/>
        <w:gridCol w:w="3114"/>
        <w:gridCol w:w="3115"/>
      </w:tblGrid>
      <w:tr w:rsidR="009E629C" w14:paraId="14B53AA9" w14:textId="77777777" w:rsidTr="00A06E26">
        <w:tc>
          <w:tcPr>
            <w:tcW w:w="3192" w:type="dxa"/>
          </w:tcPr>
          <w:p w14:paraId="253EF11F" w14:textId="45A02AFE" w:rsidR="009E629C" w:rsidRDefault="001D534E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78"/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EB5BE10" w:rsidR="009E629C" w:rsidRDefault="00000257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78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5AA87FAF" w:rsidR="009E629C" w:rsidRDefault="00000257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A8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123B660F" w:rsidR="00B80410" w:rsidRPr="00B80410" w:rsidRDefault="001D534E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78"/>
      </w:r>
      <w:r w:rsid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کلاس وارونه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03A37A12" w:rsidR="00B80410" w:rsidRPr="00B80410" w:rsidRDefault="00612A04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E22FAF2" w14:textId="7F01F48C" w:rsidR="00DB483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8BEDABE" w14:textId="6708EF8E" w:rsidR="00DB4835" w:rsidRPr="00DB4835" w:rsidRDefault="00000257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78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17F3BCF" w:rsidR="00DB4835" w:rsidRPr="00DB4835" w:rsidRDefault="00612A0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78"/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700A8CC5" w:rsidR="00DB4835" w:rsidRPr="00DB4835" w:rsidRDefault="001D534E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78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606"/>
        <w:gridCol w:w="1869"/>
        <w:gridCol w:w="1565"/>
        <w:gridCol w:w="2182"/>
        <w:gridCol w:w="783"/>
      </w:tblGrid>
      <w:tr w:rsidR="00612A04" w:rsidRPr="00612A04" w14:paraId="687BBD93" w14:textId="77777777" w:rsidTr="00F04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66C2F3" w14:textId="5C12F32B" w:rsidR="00612A04" w:rsidRPr="00612A04" w:rsidRDefault="00612A04" w:rsidP="00612A0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612A04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06" w:type="dxa"/>
          </w:tcPr>
          <w:p w14:paraId="7EC2DD6E" w14:textId="77777777" w:rsidR="00612A04" w:rsidRPr="00612A04" w:rsidRDefault="00612A04" w:rsidP="00612A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>تاریخ</w:t>
            </w:r>
          </w:p>
          <w:p w14:paraId="1BB4EB7C" w14:textId="2F00FDBC" w:rsidR="00612A04" w:rsidRPr="00612A04" w:rsidRDefault="00FD4A5B" w:rsidP="00F04A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سه </w:t>
            </w:r>
            <w:r w:rsidR="00612A04" w:rsidRPr="00612A04">
              <w:rPr>
                <w:rFonts w:ascii="IranNastaliq" w:hAnsi="IranNastaliq" w:cs="B Nazanin" w:hint="cs"/>
                <w:rtl/>
                <w:lang w:bidi="fa-IR"/>
              </w:rPr>
              <w:t xml:space="preserve">شنبه </w:t>
            </w:r>
            <w:r w:rsidR="00F04A39">
              <w:rPr>
                <w:rFonts w:ascii="IranNastaliq" w:hAnsi="IranNastaliq" w:cs="B Nazanin" w:hint="cs"/>
                <w:rtl/>
                <w:lang w:bidi="fa-IR"/>
              </w:rPr>
              <w:t>15-12</w:t>
            </w:r>
          </w:p>
        </w:tc>
        <w:tc>
          <w:tcPr>
            <w:tcW w:w="1869" w:type="dxa"/>
          </w:tcPr>
          <w:p w14:paraId="7369CF04" w14:textId="3AE91AC6" w:rsidR="00612A04" w:rsidRPr="00612A04" w:rsidRDefault="00612A04" w:rsidP="00612A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612A04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12A0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565" w:type="dxa"/>
          </w:tcPr>
          <w:p w14:paraId="3D37B49B" w14:textId="77777777" w:rsidR="00612A04" w:rsidRPr="00612A04" w:rsidRDefault="00612A04" w:rsidP="00612A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612A0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182" w:type="dxa"/>
          </w:tcPr>
          <w:p w14:paraId="1D18645E" w14:textId="77777777" w:rsidR="00612A04" w:rsidRPr="00612A04" w:rsidRDefault="00612A04" w:rsidP="00612A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612A0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83" w:type="dxa"/>
          </w:tcPr>
          <w:p w14:paraId="4BCF3D9E" w14:textId="6F7698B0" w:rsidR="00612A04" w:rsidRPr="00612A04" w:rsidRDefault="00612A04" w:rsidP="00612A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12A04" w:rsidRPr="00612A04" w14:paraId="0F0C5D07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248ECF" w14:textId="75AF976C" w:rsidR="00612A04" w:rsidRPr="00612A04" w:rsidRDefault="00612A04" w:rsidP="00612A04">
            <w:pPr>
              <w:bidi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>دکتر نرگس ساداتی</w:t>
            </w:r>
          </w:p>
        </w:tc>
        <w:tc>
          <w:tcPr>
            <w:tcW w:w="1606" w:type="dxa"/>
          </w:tcPr>
          <w:p w14:paraId="41B6B17B" w14:textId="15992F92" w:rsidR="00612A04" w:rsidRPr="00612A04" w:rsidRDefault="00FD4A5B" w:rsidP="0007585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1/7/1404</w:t>
            </w:r>
          </w:p>
        </w:tc>
        <w:tc>
          <w:tcPr>
            <w:tcW w:w="1869" w:type="dxa"/>
          </w:tcPr>
          <w:p w14:paraId="6B9E18F5" w14:textId="06BAA774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2B305B0D" w14:textId="601EFCC8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7921D8DC" w14:textId="4906FAB6" w:rsidR="00612A04" w:rsidRPr="00FD4A5B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خرد کردن، درجه بندی و طبقه بندی مواد دارویی گیاهی</w:t>
            </w:r>
            <w:r w:rsidR="00446FB3"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 عوامل استخراج کننده و روشهای استخراج (ماسراسیون، پرکولاسیون، اولتراسوند </w:t>
            </w:r>
            <w:r w:rsidR="00446FB3"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و ...)، تغلیظ مواد و خشک کردن عصاره ها</w:t>
            </w:r>
          </w:p>
        </w:tc>
        <w:tc>
          <w:tcPr>
            <w:tcW w:w="783" w:type="dxa"/>
          </w:tcPr>
          <w:p w14:paraId="228979A4" w14:textId="77777777" w:rsidR="00612A04" w:rsidRPr="00612A04" w:rsidRDefault="00612A04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/>
                <w:rtl/>
                <w:lang w:bidi="fa-IR"/>
              </w:rPr>
              <w:lastRenderedPageBreak/>
              <w:t>1</w:t>
            </w:r>
          </w:p>
        </w:tc>
      </w:tr>
      <w:tr w:rsidR="00612A04" w:rsidRPr="00612A04" w14:paraId="37988758" w14:textId="77777777" w:rsidTr="00F04A39">
        <w:trPr>
          <w:trHeight w:val="2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8624CC8" w14:textId="493D60FF" w:rsidR="00612A04" w:rsidRPr="00612A04" w:rsidRDefault="00612A04" w:rsidP="00612A04">
            <w:pPr>
              <w:bidi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>دکتر رودابه بهرام سلطانی</w:t>
            </w:r>
          </w:p>
        </w:tc>
        <w:tc>
          <w:tcPr>
            <w:tcW w:w="1606" w:type="dxa"/>
          </w:tcPr>
          <w:p w14:paraId="45DD3127" w14:textId="4E8F7ADB" w:rsidR="00612A04" w:rsidRPr="00612A04" w:rsidRDefault="00FD4A5B" w:rsidP="00AB3F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8/7/1404</w:t>
            </w:r>
          </w:p>
        </w:tc>
        <w:tc>
          <w:tcPr>
            <w:tcW w:w="1869" w:type="dxa"/>
          </w:tcPr>
          <w:p w14:paraId="1162E175" w14:textId="753D25B9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196FFB74" w14:textId="2078DED1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47D73883" w14:textId="77777777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ابزارها و دستگاه های لازم جهت آماده سازی و فرمولاسیون فرآورده های طبیعی؛  اشکال دارویی</w:t>
            </w:r>
          </w:p>
          <w:p w14:paraId="780E6296" w14:textId="3F381EFC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خوراکی: شربت</w:t>
            </w:r>
          </w:p>
        </w:tc>
        <w:tc>
          <w:tcPr>
            <w:tcW w:w="783" w:type="dxa"/>
          </w:tcPr>
          <w:p w14:paraId="5AE8FF57" w14:textId="0072521F" w:rsidR="00612A04" w:rsidRPr="00612A04" w:rsidRDefault="00446FB3" w:rsidP="00446F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612A04" w:rsidRPr="00612A04" w14:paraId="014D555C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8D1388" w14:textId="7D18E51C" w:rsidR="00612A04" w:rsidRPr="00612A04" w:rsidRDefault="00612A04" w:rsidP="00612A04">
            <w:pPr>
              <w:bidi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رودابه </w:t>
            </w:r>
            <w:r w:rsidR="00CC2EAF" w:rsidRPr="00612A04">
              <w:rPr>
                <w:rFonts w:ascii="IranNastaliq" w:hAnsi="IranNastaliq" w:cs="B Nazanin" w:hint="cs"/>
                <w:rtl/>
                <w:lang w:bidi="fa-IR"/>
              </w:rPr>
              <w:t xml:space="preserve"> بهرام سلطانی</w:t>
            </w:r>
          </w:p>
        </w:tc>
        <w:tc>
          <w:tcPr>
            <w:tcW w:w="1606" w:type="dxa"/>
          </w:tcPr>
          <w:p w14:paraId="6EE57858" w14:textId="78E87A09" w:rsidR="00612A04" w:rsidRPr="00612A04" w:rsidRDefault="00FD4A5B" w:rsidP="009413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15/7/1404</w:t>
            </w:r>
          </w:p>
        </w:tc>
        <w:tc>
          <w:tcPr>
            <w:tcW w:w="1869" w:type="dxa"/>
          </w:tcPr>
          <w:p w14:paraId="64BAAE55" w14:textId="51B38440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68BEE811" w14:textId="0403F0AD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7ED9B14F" w14:textId="4B3E6C27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خوراکی: کپسول</w:t>
            </w:r>
          </w:p>
        </w:tc>
        <w:tc>
          <w:tcPr>
            <w:tcW w:w="783" w:type="dxa"/>
          </w:tcPr>
          <w:p w14:paraId="00741B70" w14:textId="1BD306E4" w:rsidR="00612A04" w:rsidRPr="00612A04" w:rsidRDefault="00446FB3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612A04" w:rsidRPr="00612A04" w14:paraId="136EFF23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ED04A59" w14:textId="633E6FE6" w:rsidR="00612A04" w:rsidRPr="00612A04" w:rsidRDefault="00CC2EAF" w:rsidP="00D904FF">
            <w:pPr>
              <w:bidi/>
              <w:rPr>
                <w:rFonts w:ascii="IranNastaliq" w:hAnsi="IranNastaliq" w:cs="B Nazanin"/>
                <w:lang w:bidi="fa-IR"/>
              </w:rPr>
            </w:pPr>
            <w:r w:rsidRPr="00D904F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8E00B8">
              <w:rPr>
                <w:rFonts w:ascii="IranNastaliq" w:hAnsi="IranNastaliq" w:cs="B Nazanin" w:hint="cs"/>
                <w:rtl/>
                <w:lang w:bidi="fa-IR"/>
              </w:rPr>
              <w:t>نیوشا اسماعیل زاده</w:t>
            </w:r>
          </w:p>
        </w:tc>
        <w:tc>
          <w:tcPr>
            <w:tcW w:w="1606" w:type="dxa"/>
          </w:tcPr>
          <w:p w14:paraId="576C34E8" w14:textId="2E3964B4" w:rsidR="00612A04" w:rsidRPr="00612A04" w:rsidRDefault="00FD4A5B" w:rsidP="009413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22/7/1404</w:t>
            </w:r>
          </w:p>
        </w:tc>
        <w:tc>
          <w:tcPr>
            <w:tcW w:w="1869" w:type="dxa"/>
          </w:tcPr>
          <w:p w14:paraId="6D4A4424" w14:textId="7446B3CA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55250220" w14:textId="3D2B4066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07CF78F2" w14:textId="1038E369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خوراکی: قرص</w:t>
            </w:r>
          </w:p>
        </w:tc>
        <w:tc>
          <w:tcPr>
            <w:tcW w:w="783" w:type="dxa"/>
          </w:tcPr>
          <w:p w14:paraId="3D5F7DEF" w14:textId="108C82DA" w:rsidR="00612A04" w:rsidRPr="00612A04" w:rsidRDefault="00446FB3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612A04" w:rsidRPr="00612A04" w14:paraId="71572B7E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43E95DE" w14:textId="302B9BA4" w:rsidR="00612A04" w:rsidRPr="00612A04" w:rsidRDefault="00CC2EAF" w:rsidP="00612A04">
            <w:pPr>
              <w:bidi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رودابه 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 بهرام سلطانی</w:t>
            </w:r>
          </w:p>
        </w:tc>
        <w:tc>
          <w:tcPr>
            <w:tcW w:w="1606" w:type="dxa"/>
          </w:tcPr>
          <w:p w14:paraId="61699711" w14:textId="6ED0813C" w:rsidR="00612A04" w:rsidRPr="00612A04" w:rsidRDefault="00FD4A5B" w:rsidP="00EF00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29/7/1404</w:t>
            </w:r>
          </w:p>
        </w:tc>
        <w:tc>
          <w:tcPr>
            <w:tcW w:w="1869" w:type="dxa"/>
          </w:tcPr>
          <w:p w14:paraId="2425965D" w14:textId="6D36911A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51063F62" w14:textId="1EEFEE54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77BA6505" w14:textId="31D7C25F" w:rsidR="00612A04" w:rsidRPr="00FD4A5B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موضعی (1) :کرم</w:t>
            </w:r>
            <w:r w:rsidR="00446FB3"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پماد</w:t>
            </w:r>
          </w:p>
        </w:tc>
        <w:tc>
          <w:tcPr>
            <w:tcW w:w="783" w:type="dxa"/>
          </w:tcPr>
          <w:p w14:paraId="44C26987" w14:textId="715A33B4" w:rsidR="00612A04" w:rsidRPr="00612A04" w:rsidRDefault="00446FB3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612A04" w:rsidRPr="00612A04" w14:paraId="78FF9686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2C7D9B" w14:textId="2C1EA299" w:rsidR="00612A04" w:rsidRPr="00612A04" w:rsidRDefault="00446FB3" w:rsidP="00612A04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آرمان زرگران</w:t>
            </w:r>
          </w:p>
        </w:tc>
        <w:tc>
          <w:tcPr>
            <w:tcW w:w="1606" w:type="dxa"/>
          </w:tcPr>
          <w:p w14:paraId="55176680" w14:textId="6252A0CD" w:rsidR="00612A04" w:rsidRPr="00612A04" w:rsidRDefault="00FD4A5B" w:rsidP="00F04A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6/8/1404</w:t>
            </w:r>
          </w:p>
        </w:tc>
        <w:tc>
          <w:tcPr>
            <w:tcW w:w="1869" w:type="dxa"/>
          </w:tcPr>
          <w:p w14:paraId="062985D4" w14:textId="2AD5547F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01FFCB25" w14:textId="3760D621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4D20F59A" w14:textId="041C9922" w:rsidR="00612A04" w:rsidRPr="00FD4A5B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موضعی (2) :</w:t>
            </w:r>
            <w:r w:rsidR="00446FB3"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هیدرو ژل </w:t>
            </w:r>
          </w:p>
        </w:tc>
        <w:tc>
          <w:tcPr>
            <w:tcW w:w="783" w:type="dxa"/>
          </w:tcPr>
          <w:p w14:paraId="047AE068" w14:textId="08694363" w:rsidR="00612A04" w:rsidRPr="00612A04" w:rsidRDefault="00446FB3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BB3492" w:rsidRPr="00612A04" w14:paraId="47249A5A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27A6489" w14:textId="35856FBC" w:rsidR="00BB3492" w:rsidRDefault="00BB3492" w:rsidP="00BB3492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آرمان زرگران</w:t>
            </w:r>
          </w:p>
        </w:tc>
        <w:tc>
          <w:tcPr>
            <w:tcW w:w="1606" w:type="dxa"/>
          </w:tcPr>
          <w:p w14:paraId="4C6F8F18" w14:textId="36812F0F" w:rsidR="00BB3492" w:rsidRDefault="00FD4A5B" w:rsidP="00BB34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13/8/1404</w:t>
            </w:r>
          </w:p>
        </w:tc>
        <w:tc>
          <w:tcPr>
            <w:tcW w:w="1869" w:type="dxa"/>
          </w:tcPr>
          <w:p w14:paraId="6ED175D1" w14:textId="66F6A384" w:rsidR="00BB3492" w:rsidRPr="00612A04" w:rsidRDefault="00BB3492" w:rsidP="00BB34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74A1B48E" w14:textId="1EEBFFD5" w:rsidR="00BB3492" w:rsidRPr="00612A04" w:rsidRDefault="00BB3492" w:rsidP="00BB34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7A989F7F" w14:textId="71E9D6A5" w:rsidR="00BB3492" w:rsidRPr="00FD4A5B" w:rsidRDefault="00BB3492" w:rsidP="00BB34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موضعی (3) : اولوئوژل</w:t>
            </w:r>
          </w:p>
        </w:tc>
        <w:tc>
          <w:tcPr>
            <w:tcW w:w="783" w:type="dxa"/>
          </w:tcPr>
          <w:p w14:paraId="4C2BCB57" w14:textId="5EC2520A" w:rsidR="00BB3492" w:rsidRDefault="00BB3492" w:rsidP="00BB34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CC2EAF" w:rsidRPr="00612A04" w14:paraId="0E089718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E00681" w14:textId="115CB873" w:rsidR="00CC2EAF" w:rsidRPr="00612A04" w:rsidRDefault="00446FB3" w:rsidP="00612A04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نیوشا اسماعیل زاده</w:t>
            </w:r>
          </w:p>
        </w:tc>
        <w:tc>
          <w:tcPr>
            <w:tcW w:w="1606" w:type="dxa"/>
          </w:tcPr>
          <w:p w14:paraId="24666C5D" w14:textId="606856B9" w:rsidR="00CC2EAF" w:rsidRPr="00612A04" w:rsidRDefault="00FD4A5B" w:rsidP="009413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20/8/1404</w:t>
            </w:r>
          </w:p>
        </w:tc>
        <w:tc>
          <w:tcPr>
            <w:tcW w:w="1869" w:type="dxa"/>
          </w:tcPr>
          <w:p w14:paraId="0857FC09" w14:textId="111C4E9C" w:rsidR="00CC2EAF" w:rsidRPr="00612A04" w:rsidRDefault="00CC2EAF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326CAD5A" w14:textId="4B8BD6BA" w:rsidR="00CC2EAF" w:rsidRPr="00612A04" w:rsidRDefault="00CC2EAF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0E43257F" w14:textId="4D9E71DF" w:rsidR="00CC2EAF" w:rsidRPr="00FD4A5B" w:rsidRDefault="00446FB3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فرآورده های آرایشی طبیعی (بالم لب، رژ لب، ماسک مو، صابون)</w:t>
            </w:r>
          </w:p>
        </w:tc>
        <w:tc>
          <w:tcPr>
            <w:tcW w:w="783" w:type="dxa"/>
          </w:tcPr>
          <w:p w14:paraId="41023DC5" w14:textId="1BC74935" w:rsidR="00CC2EAF" w:rsidRPr="00612A04" w:rsidRDefault="00BB3492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CC2EAF" w:rsidRPr="00612A04" w14:paraId="617619E9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7872037" w14:textId="3D8D1FA9" w:rsidR="00CC2EAF" w:rsidRDefault="00FD4A5B" w:rsidP="00612A04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نصرالله طباطبایی</w:t>
            </w:r>
          </w:p>
        </w:tc>
        <w:tc>
          <w:tcPr>
            <w:tcW w:w="1606" w:type="dxa"/>
          </w:tcPr>
          <w:p w14:paraId="15EBC7EF" w14:textId="41BC0356" w:rsidR="00CC2EAF" w:rsidRPr="00612A04" w:rsidRDefault="00FD4A5B" w:rsidP="00AB3F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27/8/1404</w:t>
            </w:r>
          </w:p>
        </w:tc>
        <w:tc>
          <w:tcPr>
            <w:tcW w:w="1869" w:type="dxa"/>
          </w:tcPr>
          <w:p w14:paraId="1161C94F" w14:textId="7E4D6E25" w:rsidR="00CC2EAF" w:rsidRPr="00612A04" w:rsidRDefault="008B684A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6F7498FD" w14:textId="037C1BB6" w:rsidR="00CC2EAF" w:rsidRPr="00612A04" w:rsidRDefault="008B684A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671E1213" w14:textId="2B1D3EB5" w:rsidR="00CC2EAF" w:rsidRPr="00FD4A5B" w:rsidRDefault="00446FB3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طراحی و کنترل کیفی نانوفرمولاسیون های طبیعی</w:t>
            </w:r>
          </w:p>
        </w:tc>
        <w:tc>
          <w:tcPr>
            <w:tcW w:w="783" w:type="dxa"/>
          </w:tcPr>
          <w:p w14:paraId="07A85FF6" w14:textId="6E00E731" w:rsidR="00CC2EAF" w:rsidRDefault="00BB3492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CC2EAF" w:rsidRPr="00612A04" w14:paraId="0B11B5FB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3E7AFC" w14:textId="0FD29F2D" w:rsidR="00612A04" w:rsidRPr="00612A04" w:rsidRDefault="00CC2EAF" w:rsidP="00612A04">
            <w:pPr>
              <w:bidi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رودابه </w:t>
            </w:r>
            <w:r w:rsidRPr="00612A04">
              <w:rPr>
                <w:rFonts w:ascii="IranNastaliq" w:hAnsi="IranNastaliq" w:cs="B Nazanin" w:hint="cs"/>
                <w:rtl/>
                <w:lang w:bidi="fa-IR"/>
              </w:rPr>
              <w:t xml:space="preserve"> بهرام سلطانی</w:t>
            </w:r>
          </w:p>
        </w:tc>
        <w:tc>
          <w:tcPr>
            <w:tcW w:w="1606" w:type="dxa"/>
          </w:tcPr>
          <w:p w14:paraId="66F01565" w14:textId="39F94070" w:rsidR="00612A04" w:rsidRPr="00612A04" w:rsidRDefault="00FD4A5B" w:rsidP="009413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4/9/1404</w:t>
            </w:r>
          </w:p>
        </w:tc>
        <w:tc>
          <w:tcPr>
            <w:tcW w:w="1869" w:type="dxa"/>
          </w:tcPr>
          <w:p w14:paraId="5046C733" w14:textId="7DC41895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4654C7B8" w14:textId="75D6CAA3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3D7EAFAA" w14:textId="32890C1F" w:rsidR="00612A04" w:rsidRPr="00612A04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دهانی، دندانی ( زیست چسب های مخاطی، دهانشویه ها)</w:t>
            </w:r>
          </w:p>
        </w:tc>
        <w:tc>
          <w:tcPr>
            <w:tcW w:w="783" w:type="dxa"/>
          </w:tcPr>
          <w:p w14:paraId="4025F416" w14:textId="67F1D080" w:rsidR="00612A04" w:rsidRPr="00612A04" w:rsidRDefault="00BB3492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CC2EAF" w:rsidRPr="00612A04" w14:paraId="13F47642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17F0453" w14:textId="559294EE" w:rsidR="00612A04" w:rsidRPr="00612A04" w:rsidRDefault="00CC2EAF" w:rsidP="00D904FF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دکتر </w:t>
            </w:r>
            <w:r w:rsidR="00D904FF">
              <w:rPr>
                <w:rFonts w:ascii="IranNastaliq" w:hAnsi="IranNastaliq" w:cs="B Nazanin" w:hint="cs"/>
                <w:rtl/>
                <w:lang w:bidi="fa-IR"/>
              </w:rPr>
              <w:t>رودابه بهرام سلطانی</w:t>
            </w:r>
          </w:p>
        </w:tc>
        <w:tc>
          <w:tcPr>
            <w:tcW w:w="1606" w:type="dxa"/>
          </w:tcPr>
          <w:p w14:paraId="5D1C0962" w14:textId="350583EA" w:rsidR="00612A04" w:rsidRPr="00612A04" w:rsidRDefault="00FD4A5B" w:rsidP="00AB3F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11/9/1404</w:t>
            </w:r>
          </w:p>
        </w:tc>
        <w:tc>
          <w:tcPr>
            <w:tcW w:w="1869" w:type="dxa"/>
          </w:tcPr>
          <w:p w14:paraId="5FC48F07" w14:textId="2371BAE8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حضور فعال در آزمایشگاه و ارائه گزارش کار</w:t>
            </w:r>
          </w:p>
        </w:tc>
        <w:tc>
          <w:tcPr>
            <w:tcW w:w="1565" w:type="dxa"/>
          </w:tcPr>
          <w:p w14:paraId="12AFD7D0" w14:textId="467009EA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 (آزمایشگاه)</w:t>
            </w:r>
          </w:p>
        </w:tc>
        <w:tc>
          <w:tcPr>
            <w:tcW w:w="2182" w:type="dxa"/>
          </w:tcPr>
          <w:p w14:paraId="6FBF9843" w14:textId="77777777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شیاف:</w:t>
            </w:r>
          </w:p>
          <w:p w14:paraId="7EF6F8FC" w14:textId="24412566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رکتال، واژینال(ژل ، قرص)</w:t>
            </w:r>
          </w:p>
        </w:tc>
        <w:tc>
          <w:tcPr>
            <w:tcW w:w="783" w:type="dxa"/>
          </w:tcPr>
          <w:p w14:paraId="63BAE51D" w14:textId="0DC8ABB5" w:rsidR="00612A04" w:rsidRPr="00612A04" w:rsidRDefault="008B684A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CC2EAF" w:rsidRPr="00612A04" w14:paraId="735CAEC8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8DAC960" w14:textId="0534F4B9" w:rsidR="00CC2EAF" w:rsidRDefault="00CC2EAF" w:rsidP="00612A04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8E00B8">
              <w:rPr>
                <w:rFonts w:ascii="IranNastaliq" w:hAnsi="IranNastaliq" w:cs="B Nazanin" w:hint="cs"/>
                <w:rtl/>
                <w:lang w:bidi="fa-IR"/>
              </w:rPr>
              <w:t>نیوشا اسماعیل زاده</w:t>
            </w:r>
          </w:p>
        </w:tc>
        <w:tc>
          <w:tcPr>
            <w:tcW w:w="1606" w:type="dxa"/>
          </w:tcPr>
          <w:p w14:paraId="1C6C1ECD" w14:textId="27031370" w:rsidR="00CC2EAF" w:rsidRPr="00612A04" w:rsidRDefault="00FD4A5B" w:rsidP="0007585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18/9/1404</w:t>
            </w:r>
          </w:p>
        </w:tc>
        <w:tc>
          <w:tcPr>
            <w:tcW w:w="1869" w:type="dxa"/>
          </w:tcPr>
          <w:p w14:paraId="7AE6576A" w14:textId="7223C0D5" w:rsidR="00CC2EAF" w:rsidRPr="00612A04" w:rsidRDefault="00CC2EAF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513A5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565" w:type="dxa"/>
          </w:tcPr>
          <w:p w14:paraId="71B47F81" w14:textId="68E99F8E" w:rsidR="00CC2EAF" w:rsidRPr="00612A04" w:rsidRDefault="00CC2EAF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</w:p>
        </w:tc>
        <w:tc>
          <w:tcPr>
            <w:tcW w:w="2182" w:type="dxa"/>
          </w:tcPr>
          <w:p w14:paraId="59DE5C0B" w14:textId="77777777" w:rsidR="00CC2EAF" w:rsidRPr="00612A04" w:rsidRDefault="00CC2EAF" w:rsidP="00CC2E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چشمی، گوشی، و بینی</w:t>
            </w:r>
          </w:p>
          <w:p w14:paraId="348C7DC3" w14:textId="427DE9D0" w:rsidR="00CC2EAF" w:rsidRPr="00612A04" w:rsidRDefault="00CC2EAF" w:rsidP="00CC2E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اشکال دارویی تزریقی گیاهی</w:t>
            </w:r>
          </w:p>
        </w:tc>
        <w:tc>
          <w:tcPr>
            <w:tcW w:w="783" w:type="dxa"/>
          </w:tcPr>
          <w:p w14:paraId="0CC16C19" w14:textId="70590B58" w:rsidR="00CC2EAF" w:rsidRPr="00612A04" w:rsidRDefault="00446FB3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446FB3" w:rsidRPr="00612A04" w14:paraId="4A0C82BC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84D29FB" w14:textId="0CD23473" w:rsidR="00446FB3" w:rsidRDefault="00446FB3" w:rsidP="00446FB3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نیوشا اسماعیل زاده</w:t>
            </w:r>
          </w:p>
        </w:tc>
        <w:tc>
          <w:tcPr>
            <w:tcW w:w="1606" w:type="dxa"/>
          </w:tcPr>
          <w:p w14:paraId="23505A14" w14:textId="1ECF848A" w:rsidR="00446FB3" w:rsidRDefault="00FD4A5B" w:rsidP="00446F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25/9/1404</w:t>
            </w:r>
          </w:p>
        </w:tc>
        <w:tc>
          <w:tcPr>
            <w:tcW w:w="1869" w:type="dxa"/>
          </w:tcPr>
          <w:p w14:paraId="5C9C6736" w14:textId="73A2D900" w:rsidR="00446FB3" w:rsidRPr="00612A04" w:rsidRDefault="00446FB3" w:rsidP="00446F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مرور منابع </w:t>
            </w:r>
            <w:r w:rsidRPr="00612A04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1565" w:type="dxa"/>
          </w:tcPr>
          <w:p w14:paraId="77307A6D" w14:textId="496BB848" w:rsidR="00446FB3" w:rsidRPr="00612A04" w:rsidRDefault="00446FB3" w:rsidP="00446F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تئوری </w:t>
            </w:r>
          </w:p>
        </w:tc>
        <w:tc>
          <w:tcPr>
            <w:tcW w:w="2182" w:type="dxa"/>
          </w:tcPr>
          <w:p w14:paraId="19D59273" w14:textId="6921E59E" w:rsidR="00446FB3" w:rsidRPr="00612A04" w:rsidRDefault="00446FB3" w:rsidP="00446F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4A5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کنترل های فیزیکوشیمیایی و میکروبی اشکال دارویی</w:t>
            </w:r>
          </w:p>
        </w:tc>
        <w:tc>
          <w:tcPr>
            <w:tcW w:w="783" w:type="dxa"/>
          </w:tcPr>
          <w:p w14:paraId="315FFA27" w14:textId="7C1EDAFD" w:rsidR="00446FB3" w:rsidRDefault="00446FB3" w:rsidP="00446F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BB3492" w:rsidRPr="00612A04" w14:paraId="0BF7B2D4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4698AF5" w14:textId="2DCB69E3" w:rsidR="00612A04" w:rsidRPr="00404C38" w:rsidRDefault="00F04A39" w:rsidP="00F03A25">
            <w:pPr>
              <w:bidi/>
              <w:rPr>
                <w:rFonts w:ascii="IranNastaliq" w:hAnsi="IranNastaliq" w:cs="B Nazanin"/>
                <w:highlight w:val="yellow"/>
                <w:lang w:bidi="fa-IR"/>
              </w:rPr>
            </w:pPr>
            <w:r w:rsidRPr="00F03A25">
              <w:rPr>
                <w:rFonts w:ascii="IranNastaliq" w:hAnsi="IranNastaliq" w:cs="B Nazanin" w:hint="cs"/>
                <w:rtl/>
                <w:lang w:bidi="fa-IR"/>
              </w:rPr>
              <w:t>دکتر نرگس ساداتی</w:t>
            </w:r>
          </w:p>
        </w:tc>
        <w:tc>
          <w:tcPr>
            <w:tcW w:w="1606" w:type="dxa"/>
          </w:tcPr>
          <w:p w14:paraId="0E6A5EBF" w14:textId="20F1488A" w:rsidR="00612A04" w:rsidRPr="00F04A39" w:rsidRDefault="00FD4A5B" w:rsidP="0007585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2/10/1404</w:t>
            </w:r>
          </w:p>
        </w:tc>
        <w:tc>
          <w:tcPr>
            <w:tcW w:w="1869" w:type="dxa"/>
          </w:tcPr>
          <w:p w14:paraId="4ED51F92" w14:textId="2EFCBABD" w:rsidR="00612A04" w:rsidRPr="00404C38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highlight w:val="yellow"/>
                <w:lang w:bidi="fa-IR"/>
              </w:rPr>
            </w:pPr>
          </w:p>
        </w:tc>
        <w:tc>
          <w:tcPr>
            <w:tcW w:w="1565" w:type="dxa"/>
          </w:tcPr>
          <w:p w14:paraId="6129110F" w14:textId="604BFD9C" w:rsidR="00612A04" w:rsidRPr="003013BD" w:rsidRDefault="00F03A25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ارایه بصورت سخنرانی</w:t>
            </w:r>
          </w:p>
        </w:tc>
        <w:tc>
          <w:tcPr>
            <w:tcW w:w="2182" w:type="dxa"/>
          </w:tcPr>
          <w:p w14:paraId="7C10380A" w14:textId="77777777" w:rsidR="00F03A25" w:rsidRPr="003B03F9" w:rsidRDefault="00F03A25" w:rsidP="00F03A2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03F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پروژه 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(دریافت موضوع تحقیق از یک استاد در طول ترم)</w:t>
            </w:r>
          </w:p>
          <w:p w14:paraId="7F805F29" w14:textId="5EE915F8" w:rsidR="00612A04" w:rsidRPr="00404C38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783" w:type="dxa"/>
          </w:tcPr>
          <w:p w14:paraId="7ACFAB9D" w14:textId="6E3AA1E6" w:rsidR="00612A04" w:rsidRPr="00612A04" w:rsidRDefault="008B684A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CC2EAF" w:rsidRPr="00612A04" w14:paraId="075BD974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EEB7996" w14:textId="4BCD2A41" w:rsidR="00612A04" w:rsidRPr="00F03A25" w:rsidRDefault="00F03A25" w:rsidP="00442689">
            <w:pPr>
              <w:bidi/>
              <w:rPr>
                <w:rFonts w:ascii="IranNastaliq" w:hAnsi="IranNastaliq" w:cs="B Nazanin"/>
                <w:lang w:bidi="fa-IR"/>
              </w:rPr>
            </w:pPr>
            <w:r w:rsidRPr="00F03A25">
              <w:rPr>
                <w:rFonts w:ascii="IranNastaliq" w:hAnsi="IranNastaliq" w:cs="B Nazanin" w:hint="cs"/>
                <w:rtl/>
                <w:lang w:bidi="fa-IR"/>
              </w:rPr>
              <w:t>دکتر نرگس ساداتی</w:t>
            </w:r>
          </w:p>
        </w:tc>
        <w:tc>
          <w:tcPr>
            <w:tcW w:w="1606" w:type="dxa"/>
          </w:tcPr>
          <w:p w14:paraId="0D8A1A72" w14:textId="6E680948" w:rsidR="00EF0077" w:rsidRPr="00F04A39" w:rsidRDefault="00FD4A5B" w:rsidP="000C7C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9/10/1404</w:t>
            </w:r>
          </w:p>
        </w:tc>
        <w:tc>
          <w:tcPr>
            <w:tcW w:w="1869" w:type="dxa"/>
          </w:tcPr>
          <w:p w14:paraId="29F78690" w14:textId="7DFD9C12" w:rsidR="00612A04" w:rsidRPr="00404C38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highlight w:val="yellow"/>
                <w:lang w:bidi="fa-IR"/>
              </w:rPr>
            </w:pPr>
          </w:p>
        </w:tc>
        <w:tc>
          <w:tcPr>
            <w:tcW w:w="1565" w:type="dxa"/>
          </w:tcPr>
          <w:p w14:paraId="17F213B0" w14:textId="29588194" w:rsidR="00612A04" w:rsidRPr="00404C38" w:rsidRDefault="00F04A39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highlight w:val="yellow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ارایه بصورت سخنرانی</w:t>
            </w:r>
          </w:p>
        </w:tc>
        <w:tc>
          <w:tcPr>
            <w:tcW w:w="2182" w:type="dxa"/>
          </w:tcPr>
          <w:p w14:paraId="3CEA0474" w14:textId="19AC0242" w:rsidR="00612A04" w:rsidRPr="00404C38" w:rsidRDefault="00F04A39" w:rsidP="00F03A2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3B03F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پروژه 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(دریافت موضوع تحقیق از یک استاد در طول ترم</w:t>
            </w:r>
          </w:p>
        </w:tc>
        <w:tc>
          <w:tcPr>
            <w:tcW w:w="783" w:type="dxa"/>
          </w:tcPr>
          <w:p w14:paraId="78B9B4D9" w14:textId="7BACA026" w:rsidR="00612A04" w:rsidRPr="00612A04" w:rsidRDefault="008B684A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BB3492" w:rsidRPr="00612A04" w14:paraId="453C524B" w14:textId="77777777" w:rsidTr="00F04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9B1EAEA" w14:textId="0F377DFD" w:rsidR="003B03F9" w:rsidRPr="00F03A25" w:rsidRDefault="00F03A25" w:rsidP="003B03F9">
            <w:pPr>
              <w:bidi/>
              <w:rPr>
                <w:rFonts w:ascii="IranNastaliq" w:hAnsi="IranNastaliq" w:cs="B Nazanin"/>
                <w:lang w:bidi="fa-IR"/>
              </w:rPr>
            </w:pPr>
            <w:r w:rsidRPr="00F03A25">
              <w:rPr>
                <w:rFonts w:ascii="IranNastaliq" w:hAnsi="IranNastaliq" w:cs="B Nazanin" w:hint="cs"/>
                <w:rtl/>
                <w:lang w:bidi="fa-IR"/>
              </w:rPr>
              <w:t>دکتر نرگس ساداتی</w:t>
            </w:r>
          </w:p>
        </w:tc>
        <w:tc>
          <w:tcPr>
            <w:tcW w:w="1606" w:type="dxa"/>
          </w:tcPr>
          <w:p w14:paraId="5F95B460" w14:textId="2D416CC3" w:rsidR="00EF0077" w:rsidRPr="003B03F9" w:rsidRDefault="00EF0077" w:rsidP="000C7C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</w:tcPr>
          <w:p w14:paraId="07B8107F" w14:textId="2646FBE3" w:rsidR="00612A04" w:rsidRPr="00404C38" w:rsidRDefault="00612A04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highlight w:val="yellow"/>
                <w:lang w:bidi="fa-IR"/>
              </w:rPr>
            </w:pPr>
          </w:p>
        </w:tc>
        <w:tc>
          <w:tcPr>
            <w:tcW w:w="1565" w:type="dxa"/>
          </w:tcPr>
          <w:p w14:paraId="3B5D817F" w14:textId="7291CE77" w:rsidR="00612A04" w:rsidRPr="00404C38" w:rsidRDefault="00754067" w:rsidP="00612A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highlight w:val="yellow"/>
                <w:lang w:bidi="fa-IR"/>
              </w:rPr>
            </w:pPr>
            <w:r w:rsidRPr="0075406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182" w:type="dxa"/>
          </w:tcPr>
          <w:p w14:paraId="0D3DC92B" w14:textId="0E9B31FE" w:rsidR="00612A04" w:rsidRPr="00404C38" w:rsidRDefault="00F03A25" w:rsidP="004426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3B03F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بازدید از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خط تولید داروهای گیاهی</w:t>
            </w:r>
          </w:p>
        </w:tc>
        <w:tc>
          <w:tcPr>
            <w:tcW w:w="783" w:type="dxa"/>
          </w:tcPr>
          <w:p w14:paraId="165B3CE8" w14:textId="21892419" w:rsidR="00612A04" w:rsidRPr="00612A04" w:rsidRDefault="008B684A" w:rsidP="00612A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CC2EAF" w:rsidRPr="00612A04" w14:paraId="49DDDD67" w14:textId="77777777" w:rsidTr="00F04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4F5365C" w14:textId="3807F046" w:rsidR="00612A04" w:rsidRPr="00612A04" w:rsidRDefault="00612A04" w:rsidP="00523E2B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606" w:type="dxa"/>
          </w:tcPr>
          <w:p w14:paraId="70BBB52E" w14:textId="4C0FE4B5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869" w:type="dxa"/>
          </w:tcPr>
          <w:p w14:paraId="7155623F" w14:textId="08D50F61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565" w:type="dxa"/>
          </w:tcPr>
          <w:p w14:paraId="73A70E3C" w14:textId="4D0CE59D" w:rsidR="00612A04" w:rsidRPr="00612A04" w:rsidRDefault="00612A04" w:rsidP="00612A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2182" w:type="dxa"/>
          </w:tcPr>
          <w:p w14:paraId="6AD9FDAB" w14:textId="7A2DEFEB" w:rsidR="00513A5A" w:rsidRPr="00612A04" w:rsidRDefault="00F03A25" w:rsidP="00513A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12A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آزمون نهایی</w:t>
            </w:r>
          </w:p>
        </w:tc>
        <w:tc>
          <w:tcPr>
            <w:tcW w:w="783" w:type="dxa"/>
          </w:tcPr>
          <w:p w14:paraId="47E57C49" w14:textId="529EFE3B" w:rsidR="00612A04" w:rsidRPr="00612A04" w:rsidRDefault="00612A04" w:rsidP="00612A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12A04">
              <w:rPr>
                <w:rFonts w:ascii="IranNastaliq" w:hAnsi="IranNastaliq" w:cs="B Nazanin"/>
                <w:rtl/>
                <w:lang w:bidi="fa-IR"/>
              </w:rPr>
              <w:t>1</w:t>
            </w:r>
            <w:r w:rsidR="00BB3492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</w:tbl>
    <w:p w14:paraId="185FC1ED" w14:textId="03B960ED" w:rsidR="00BE4941" w:rsidRPr="00EB6DB3" w:rsidRDefault="00612A04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textWrapping" w:clear="all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200CB9F1" w14:textId="435F0F77" w:rsidR="00DA3F14" w:rsidRPr="00DA3F14" w:rsidRDefault="00DA3F14" w:rsidP="00DA3F1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A3F14">
        <w:rPr>
          <w:rFonts w:asciiTheme="majorBidi" w:hAnsiTheme="majorBidi" w:cs="B Nazanin" w:hint="cs"/>
          <w:sz w:val="24"/>
          <w:szCs w:val="24"/>
          <w:rtl/>
          <w:lang w:bidi="fa-IR"/>
        </w:rPr>
        <w:t>حضور به موقع در کلاس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آزمایشگاه</w:t>
      </w:r>
      <w:r w:rsidRPr="00DA3F14">
        <w:rPr>
          <w:rFonts w:asciiTheme="majorBidi" w:hAnsiTheme="majorBidi" w:cs="B Nazanin" w:hint="cs"/>
          <w:sz w:val="24"/>
          <w:szCs w:val="24"/>
          <w:rtl/>
          <w:lang w:bidi="fa-IR"/>
        </w:rPr>
        <w:t>، توجه کامل به مطالب ارائه شده توسط استاد و مشارکت فعال در پاسخ گویی به سوالات در طول برگزاری کلاس و انجام فعالیت های خواسته شده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9D59A6A" w14:textId="77777777" w:rsidR="00DA3F14" w:rsidRPr="00EB6DB3" w:rsidRDefault="00DA3F14" w:rsidP="00DA3F14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A7160DB" w14:textId="77777777" w:rsidR="00DA3F14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</w:t>
      </w:r>
    </w:p>
    <w:p w14:paraId="0BF524A8" w14:textId="46FC5673" w:rsidR="00DA3F14" w:rsidRDefault="00DA3F14" w:rsidP="00D85EA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تکوینی در طول هر جلسه از کلاس با بررسی کار عملی دانشجو و ساخت فرآورده مورد انتظار</w:t>
      </w:r>
      <w:r w:rsidR="000E1D7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گزارش کار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 گیرد. این بخش از فعالیت های عملی دانشجویان </w:t>
      </w:r>
      <w:r w:rsidR="00D85EA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40 درصد نمره نهایی درس را بخود اختصاص می دهد. </w:t>
      </w:r>
      <w:r w:rsidR="005E7B11">
        <w:rPr>
          <w:rFonts w:asciiTheme="majorBidi" w:hAnsiTheme="majorBidi" w:cs="B Nazanin" w:hint="cs"/>
          <w:sz w:val="24"/>
          <w:szCs w:val="24"/>
          <w:rtl/>
          <w:lang w:bidi="fa-IR"/>
        </w:rPr>
        <w:t>پروژه دانشجویی 20 درصد نمره را شامل می شود.</w:t>
      </w:r>
    </w:p>
    <w:p w14:paraId="33767DE5" w14:textId="08CAB523" w:rsidR="00DA3F14" w:rsidRPr="00DA3F14" w:rsidRDefault="00CB11FC" w:rsidP="00DA3F14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A3F14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</w:t>
      </w:r>
      <w:r w:rsidR="00DA3F14" w:rsidRPr="00DA3F14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</w:t>
      </w:r>
      <w:r w:rsidR="00DA3F1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تراکمی</w:t>
      </w:r>
      <w:r w:rsidR="00DA3F14" w:rsidRPr="00DA3F1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دانشجویان در پایان کلاس ها و در آخرین جلسه بصورت کتبی برگزار می شود. آزمون کتبی بصورت تشریحی، چهار گزینه ای و سوالات با پاسخ کوتاه برگزار می شود</w:t>
      </w:r>
      <w:r w:rsidR="00DA3F14" w:rsidRPr="00DA3F14">
        <w:rPr>
          <w:rFonts w:asciiTheme="majorBidi" w:hAnsiTheme="majorBidi" w:cs="B Nazanin"/>
          <w:sz w:val="24"/>
          <w:szCs w:val="24"/>
          <w:lang w:bidi="fa-IR"/>
        </w:rPr>
        <w:t>.</w:t>
      </w:r>
      <w:r w:rsidR="00D85EA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آزمون کتبی 40 درصد نمره نهایی در نظر گرفته می شود.</w:t>
      </w:r>
    </w:p>
    <w:p w14:paraId="4BC72A3C" w14:textId="7A9D7C2F" w:rsidR="00FB08F3" w:rsidRPr="00DA3F14" w:rsidRDefault="00FB08F3" w:rsidP="00DA3F14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F7843A6" w14:textId="77777777" w:rsidR="00AD7263" w:rsidRPr="00AD7263" w:rsidRDefault="00AD7263" w:rsidP="00AD7263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AD7263">
        <w:rPr>
          <w:rFonts w:asciiTheme="majorBidi" w:hAnsiTheme="majorBidi" w:cs="B Nazanin"/>
          <w:sz w:val="24"/>
          <w:szCs w:val="24"/>
          <w:lang w:bidi="fa-IR"/>
        </w:rPr>
        <w:t>Natural Product Extraction Principles and Applications, Mauricio A. Rostagno and Juliana M. Prado. Cambridge: Royal Society of Chemistry, last edition.</w:t>
      </w:r>
    </w:p>
    <w:p w14:paraId="23C81531" w14:textId="77777777" w:rsidR="00AD7263" w:rsidRPr="00AD7263" w:rsidRDefault="00AD7263" w:rsidP="00AD7263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AD7263">
        <w:rPr>
          <w:rFonts w:asciiTheme="majorBidi" w:hAnsiTheme="majorBidi" w:cs="B Nazanin"/>
          <w:sz w:val="24"/>
          <w:szCs w:val="24"/>
          <w:lang w:bidi="fa-IR"/>
        </w:rPr>
        <w:t>Aulton’s pharmaceutics, the design and manufacture of medicines, Michael E. Aulton, Kevin M. G. Taylor. Edinburgh: Churchill Livingstone/Elsevier, last edition.</w:t>
      </w:r>
    </w:p>
    <w:p w14:paraId="4DE1C321" w14:textId="77777777" w:rsidR="00AD7263" w:rsidRPr="00AD7263" w:rsidRDefault="00AD7263" w:rsidP="00AD7263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7263">
        <w:rPr>
          <w:rFonts w:asciiTheme="majorBidi" w:hAnsiTheme="majorBidi" w:cs="B Nazanin"/>
          <w:sz w:val="24"/>
          <w:szCs w:val="24"/>
          <w:lang w:bidi="fa-IR"/>
        </w:rPr>
        <w:t>Phytopharmaceutical technology, P. H. List, P.C. Schmidt. Boca raton: CRC Press, last edition.</w:t>
      </w:r>
    </w:p>
    <w:p w14:paraId="786B65F3" w14:textId="77777777" w:rsidR="00AD7263" w:rsidRPr="00EB6DB3" w:rsidRDefault="00AD7263" w:rsidP="00AD7263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FFBE6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7552C" w14:textId="77777777" w:rsidR="00CE4951" w:rsidRDefault="00CE4951" w:rsidP="00EB6DB3">
      <w:pPr>
        <w:spacing w:after="0" w:line="240" w:lineRule="auto"/>
      </w:pPr>
      <w:r>
        <w:separator/>
      </w:r>
    </w:p>
  </w:endnote>
  <w:endnote w:type="continuationSeparator" w:id="0">
    <w:p w14:paraId="51DAEB69" w14:textId="77777777" w:rsidR="00CE4951" w:rsidRDefault="00CE495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00E7C5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E1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A911" w14:textId="77777777" w:rsidR="00CE4951" w:rsidRDefault="00CE4951" w:rsidP="00EB6DB3">
      <w:pPr>
        <w:spacing w:after="0" w:line="240" w:lineRule="auto"/>
      </w:pPr>
      <w:r>
        <w:separator/>
      </w:r>
    </w:p>
  </w:footnote>
  <w:footnote w:type="continuationSeparator" w:id="0">
    <w:p w14:paraId="3331E9ED" w14:textId="77777777" w:rsidR="00CE4951" w:rsidRDefault="00CE495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20D74"/>
    <w:multiLevelType w:val="hybridMultilevel"/>
    <w:tmpl w:val="6DF82A04"/>
    <w:lvl w:ilvl="0" w:tplc="2A6495C0">
      <w:start w:val="1"/>
      <w:numFmt w:val="decimal"/>
      <w:lvlText w:val="%1."/>
      <w:lvlJc w:val="left"/>
      <w:pPr>
        <w:ind w:left="720" w:hanging="360"/>
      </w:pPr>
      <w:rPr>
        <w:rFonts w:ascii="Calibri" w:hAnsi="Calibri"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0257"/>
    <w:rsid w:val="0000437E"/>
    <w:rsid w:val="000153DE"/>
    <w:rsid w:val="00041B5D"/>
    <w:rsid w:val="00041DB3"/>
    <w:rsid w:val="00047FD1"/>
    <w:rsid w:val="00052BAA"/>
    <w:rsid w:val="00055B05"/>
    <w:rsid w:val="00060C33"/>
    <w:rsid w:val="00061FAB"/>
    <w:rsid w:val="00063ECA"/>
    <w:rsid w:val="0006432E"/>
    <w:rsid w:val="0007585B"/>
    <w:rsid w:val="000921C5"/>
    <w:rsid w:val="00096A68"/>
    <w:rsid w:val="000B5704"/>
    <w:rsid w:val="000B7123"/>
    <w:rsid w:val="000C7326"/>
    <w:rsid w:val="000C7C9C"/>
    <w:rsid w:val="000E1D75"/>
    <w:rsid w:val="000E51A7"/>
    <w:rsid w:val="000E701A"/>
    <w:rsid w:val="000F3FF3"/>
    <w:rsid w:val="0012159D"/>
    <w:rsid w:val="00123A29"/>
    <w:rsid w:val="00130C50"/>
    <w:rsid w:val="0014299C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D1ABD"/>
    <w:rsid w:val="001D29D6"/>
    <w:rsid w:val="001D2D1F"/>
    <w:rsid w:val="001D534E"/>
    <w:rsid w:val="001F31CB"/>
    <w:rsid w:val="002034ED"/>
    <w:rsid w:val="00203803"/>
    <w:rsid w:val="0020601C"/>
    <w:rsid w:val="00217F24"/>
    <w:rsid w:val="00220DB2"/>
    <w:rsid w:val="002218E7"/>
    <w:rsid w:val="00225B88"/>
    <w:rsid w:val="0023278D"/>
    <w:rsid w:val="002547D1"/>
    <w:rsid w:val="002714E8"/>
    <w:rsid w:val="00272530"/>
    <w:rsid w:val="00277644"/>
    <w:rsid w:val="00277BB7"/>
    <w:rsid w:val="00282ABB"/>
    <w:rsid w:val="0029396B"/>
    <w:rsid w:val="002942FF"/>
    <w:rsid w:val="002B27AF"/>
    <w:rsid w:val="002D5FD3"/>
    <w:rsid w:val="002E06E6"/>
    <w:rsid w:val="003013BD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B03F9"/>
    <w:rsid w:val="003C3250"/>
    <w:rsid w:val="003D5FAE"/>
    <w:rsid w:val="003F5911"/>
    <w:rsid w:val="004005EE"/>
    <w:rsid w:val="00401B3A"/>
    <w:rsid w:val="00404C38"/>
    <w:rsid w:val="00426476"/>
    <w:rsid w:val="00442689"/>
    <w:rsid w:val="00442BE2"/>
    <w:rsid w:val="00445D64"/>
    <w:rsid w:val="00445D98"/>
    <w:rsid w:val="00446FB3"/>
    <w:rsid w:val="00457853"/>
    <w:rsid w:val="00460AC6"/>
    <w:rsid w:val="0047039D"/>
    <w:rsid w:val="0047136F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3A5A"/>
    <w:rsid w:val="00523E2B"/>
    <w:rsid w:val="00527E9F"/>
    <w:rsid w:val="005505FC"/>
    <w:rsid w:val="00551073"/>
    <w:rsid w:val="00555A71"/>
    <w:rsid w:val="00592F5F"/>
    <w:rsid w:val="005A67D4"/>
    <w:rsid w:val="005A73D4"/>
    <w:rsid w:val="005E03FB"/>
    <w:rsid w:val="005E1787"/>
    <w:rsid w:val="005E730A"/>
    <w:rsid w:val="005E7B11"/>
    <w:rsid w:val="005F151B"/>
    <w:rsid w:val="005F23E2"/>
    <w:rsid w:val="00612A04"/>
    <w:rsid w:val="0062048A"/>
    <w:rsid w:val="00632F6B"/>
    <w:rsid w:val="0065017B"/>
    <w:rsid w:val="006562BE"/>
    <w:rsid w:val="0067621F"/>
    <w:rsid w:val="00684E56"/>
    <w:rsid w:val="006D4F70"/>
    <w:rsid w:val="00712158"/>
    <w:rsid w:val="00716BE3"/>
    <w:rsid w:val="0073222F"/>
    <w:rsid w:val="00754067"/>
    <w:rsid w:val="00757159"/>
    <w:rsid w:val="00760641"/>
    <w:rsid w:val="00763530"/>
    <w:rsid w:val="007655B2"/>
    <w:rsid w:val="007A289E"/>
    <w:rsid w:val="007B1C56"/>
    <w:rsid w:val="007B3E77"/>
    <w:rsid w:val="007C07F0"/>
    <w:rsid w:val="007E0732"/>
    <w:rsid w:val="007E604E"/>
    <w:rsid w:val="007F2C21"/>
    <w:rsid w:val="007F4389"/>
    <w:rsid w:val="00812EFA"/>
    <w:rsid w:val="00816A2F"/>
    <w:rsid w:val="00832E91"/>
    <w:rsid w:val="0084729F"/>
    <w:rsid w:val="00852EA4"/>
    <w:rsid w:val="00885BF8"/>
    <w:rsid w:val="00896A0B"/>
    <w:rsid w:val="00897D36"/>
    <w:rsid w:val="008A1031"/>
    <w:rsid w:val="008B684A"/>
    <w:rsid w:val="008C1F03"/>
    <w:rsid w:val="008E00B8"/>
    <w:rsid w:val="008E495F"/>
    <w:rsid w:val="00914CAC"/>
    <w:rsid w:val="00933443"/>
    <w:rsid w:val="009340B5"/>
    <w:rsid w:val="009375F5"/>
    <w:rsid w:val="009413E6"/>
    <w:rsid w:val="00946D4D"/>
    <w:rsid w:val="0095759C"/>
    <w:rsid w:val="00971252"/>
    <w:rsid w:val="009A0090"/>
    <w:rsid w:val="009E629C"/>
    <w:rsid w:val="00A06E26"/>
    <w:rsid w:val="00A11602"/>
    <w:rsid w:val="00A178F2"/>
    <w:rsid w:val="00A55173"/>
    <w:rsid w:val="00A65BBB"/>
    <w:rsid w:val="00A667B5"/>
    <w:rsid w:val="00AA3DED"/>
    <w:rsid w:val="00AA5E15"/>
    <w:rsid w:val="00AB3F0A"/>
    <w:rsid w:val="00AC0FFE"/>
    <w:rsid w:val="00AD7263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0E1F"/>
    <w:rsid w:val="00B77FBC"/>
    <w:rsid w:val="00B80410"/>
    <w:rsid w:val="00B9475A"/>
    <w:rsid w:val="00B977E0"/>
    <w:rsid w:val="00BB3492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1AEE"/>
    <w:rsid w:val="00CA3DD6"/>
    <w:rsid w:val="00CA5986"/>
    <w:rsid w:val="00CB11FC"/>
    <w:rsid w:val="00CC2EAF"/>
    <w:rsid w:val="00CC7981"/>
    <w:rsid w:val="00CE4951"/>
    <w:rsid w:val="00D042E4"/>
    <w:rsid w:val="00D237ED"/>
    <w:rsid w:val="00D258F5"/>
    <w:rsid w:val="00D272D4"/>
    <w:rsid w:val="00D47EB7"/>
    <w:rsid w:val="00D85EA3"/>
    <w:rsid w:val="00D904FF"/>
    <w:rsid w:val="00D92DAC"/>
    <w:rsid w:val="00DA3F14"/>
    <w:rsid w:val="00DB28EF"/>
    <w:rsid w:val="00DB3A9C"/>
    <w:rsid w:val="00DB4835"/>
    <w:rsid w:val="00DC7F56"/>
    <w:rsid w:val="00DD39E0"/>
    <w:rsid w:val="00E270DE"/>
    <w:rsid w:val="00E358C8"/>
    <w:rsid w:val="00E61F9C"/>
    <w:rsid w:val="00E66E78"/>
    <w:rsid w:val="00E75A70"/>
    <w:rsid w:val="00E95490"/>
    <w:rsid w:val="00EA7D93"/>
    <w:rsid w:val="00EB6DB3"/>
    <w:rsid w:val="00EC047C"/>
    <w:rsid w:val="00EC2D0A"/>
    <w:rsid w:val="00EE306F"/>
    <w:rsid w:val="00EF0077"/>
    <w:rsid w:val="00EF53E0"/>
    <w:rsid w:val="00F03A25"/>
    <w:rsid w:val="00F04A39"/>
    <w:rsid w:val="00F05B8C"/>
    <w:rsid w:val="00F11338"/>
    <w:rsid w:val="00F12E0F"/>
    <w:rsid w:val="00F16A35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D4A5B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644C4792-5FFB-44B4-A7BA-AFBD7609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25C6-72AA-4F8A-A6C0-3A8E2056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Kiani</cp:lastModifiedBy>
  <cp:revision>2</cp:revision>
  <cp:lastPrinted>2022-01-26T09:01:00Z</cp:lastPrinted>
  <dcterms:created xsi:type="dcterms:W3CDTF">2025-10-13T08:58:00Z</dcterms:created>
  <dcterms:modified xsi:type="dcterms:W3CDTF">2025-10-13T08:58:00Z</dcterms:modified>
</cp:coreProperties>
</file>